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C1D15" w14:textId="351EA0C5" w:rsidR="005E43A7" w:rsidRPr="00751BD7" w:rsidRDefault="005E43A7" w:rsidP="005E43A7">
      <w:pPr>
        <w:jc w:val="left"/>
        <w:rPr>
          <w:rFonts w:ascii="Arial" w:eastAsia="MS Mincho" w:hAnsi="Arial"/>
          <w:b/>
          <w:sz w:val="24"/>
          <w:szCs w:val="24"/>
          <w:lang w:eastAsia="x-none"/>
        </w:rPr>
      </w:pPr>
      <w:r w:rsidRPr="00751BD7">
        <w:rPr>
          <w:rFonts w:ascii="Arial" w:eastAsia="MS Mincho" w:hAnsi="Arial"/>
          <w:b/>
          <w:sz w:val="24"/>
          <w:szCs w:val="24"/>
          <w:lang w:eastAsia="x-none"/>
        </w:rPr>
        <w:t>3GPP TSG RAN WG2 Meeting #</w:t>
      </w:r>
      <w:r w:rsidR="00D115B7">
        <w:rPr>
          <w:rFonts w:ascii="Arial" w:eastAsia="MS Mincho" w:hAnsi="Arial"/>
          <w:b/>
          <w:sz w:val="24"/>
          <w:szCs w:val="24"/>
          <w:lang w:eastAsia="x-none"/>
        </w:rPr>
        <w:t xml:space="preserve">111e           </w:t>
      </w:r>
      <w:r w:rsidR="00584376">
        <w:rPr>
          <w:rFonts w:ascii="Arial" w:eastAsia="MS Mincho" w:hAnsi="Arial"/>
          <w:b/>
          <w:sz w:val="24"/>
          <w:szCs w:val="24"/>
          <w:lang w:eastAsia="x-none"/>
        </w:rPr>
        <w:tab/>
      </w:r>
      <w:r>
        <w:rPr>
          <w:rFonts w:ascii="Arial" w:eastAsia="MS Mincho" w:hAnsi="Arial"/>
          <w:b/>
          <w:sz w:val="24"/>
          <w:szCs w:val="24"/>
          <w:lang w:eastAsia="x-none"/>
        </w:rPr>
        <w:t xml:space="preserve">      </w:t>
      </w:r>
      <w:r>
        <w:rPr>
          <w:rFonts w:ascii="Arial" w:eastAsia="MS Mincho" w:hAnsi="Arial"/>
          <w:b/>
          <w:sz w:val="24"/>
          <w:szCs w:val="24"/>
          <w:lang w:eastAsia="x-none"/>
        </w:rPr>
        <w:tab/>
        <w:t xml:space="preserve">    </w:t>
      </w:r>
      <w:r>
        <w:rPr>
          <w:rFonts w:ascii="Arial" w:eastAsia="MS Mincho" w:hAnsi="Arial"/>
          <w:b/>
          <w:sz w:val="24"/>
          <w:szCs w:val="24"/>
          <w:lang w:eastAsia="x-none"/>
        </w:rPr>
        <w:tab/>
        <w:t xml:space="preserve">      </w:t>
      </w:r>
      <w:r w:rsidR="009D2354">
        <w:rPr>
          <w:rFonts w:ascii="Arial" w:eastAsia="MS Mincho" w:hAnsi="Arial"/>
          <w:b/>
          <w:sz w:val="24"/>
          <w:szCs w:val="24"/>
          <w:lang w:eastAsia="x-none"/>
        </w:rPr>
        <w:tab/>
      </w:r>
      <w:r w:rsidR="00F87036">
        <w:rPr>
          <w:rFonts w:ascii="Arial" w:eastAsia="MS Mincho" w:hAnsi="Arial"/>
          <w:b/>
          <w:sz w:val="24"/>
          <w:szCs w:val="24"/>
          <w:lang w:eastAsia="x-none"/>
        </w:rPr>
        <w:tab/>
      </w:r>
      <w:r w:rsidRPr="00751BD7">
        <w:rPr>
          <w:rFonts w:ascii="Arial" w:eastAsia="MS Mincho" w:hAnsi="Arial"/>
          <w:b/>
          <w:sz w:val="24"/>
          <w:szCs w:val="24"/>
          <w:lang w:eastAsia="x-none"/>
        </w:rPr>
        <w:t>R2-</w:t>
      </w:r>
      <w:r w:rsidR="001817EE">
        <w:rPr>
          <w:rFonts w:ascii="Arial" w:eastAsia="MS Mincho" w:hAnsi="Arial"/>
          <w:b/>
          <w:sz w:val="24"/>
          <w:szCs w:val="24"/>
          <w:lang w:eastAsia="x-none"/>
        </w:rPr>
        <w:t>206948</w:t>
      </w:r>
    </w:p>
    <w:p w14:paraId="5E3C1D16" w14:textId="69D36CEC" w:rsidR="005E43A7" w:rsidRDefault="00D115B7" w:rsidP="005E43A7">
      <w:pPr>
        <w:pStyle w:val="3GPPHeader"/>
        <w:jc w:val="right"/>
        <w:rPr>
          <w:rFonts w:eastAsia="MS Mincho"/>
          <w:szCs w:val="24"/>
          <w:lang w:eastAsia="x-none"/>
        </w:rPr>
      </w:pPr>
      <w:r>
        <w:rPr>
          <w:rFonts w:eastAsia="MS Mincho"/>
          <w:szCs w:val="24"/>
          <w:lang w:eastAsia="x-none"/>
        </w:rPr>
        <w:t>Electronic meeting, Aug 17-28, 2020</w:t>
      </w:r>
      <w:r w:rsidR="005E43A7">
        <w:rPr>
          <w:rFonts w:eastAsia="MS Mincho"/>
          <w:szCs w:val="24"/>
          <w:lang w:eastAsia="x-none"/>
        </w:rPr>
        <w:t xml:space="preserve">      </w:t>
      </w:r>
      <w:r w:rsidR="005E43A7" w:rsidRPr="00751BD7">
        <w:rPr>
          <w:rFonts w:eastAsia="MS Mincho"/>
          <w:szCs w:val="24"/>
          <w:lang w:eastAsia="x-none"/>
        </w:rPr>
        <w:tab/>
      </w:r>
      <w:r w:rsidR="00502EFD">
        <w:rPr>
          <w:rFonts w:eastAsia="MS Mincho"/>
          <w:szCs w:val="24"/>
          <w:lang w:eastAsia="x-none"/>
        </w:rPr>
        <w:t xml:space="preserve"> </w:t>
      </w:r>
    </w:p>
    <w:p w14:paraId="5E3C1D17" w14:textId="5A7AED1D" w:rsidR="005E43A7" w:rsidRPr="005E43A7" w:rsidRDefault="005E43A7" w:rsidP="005E43A7">
      <w:pPr>
        <w:pStyle w:val="3GPPHeader"/>
        <w:jc w:val="left"/>
        <w:rPr>
          <w:rFonts w:eastAsia="MS Mincho"/>
          <w:szCs w:val="24"/>
          <w:lang w:eastAsia="x-none"/>
        </w:rPr>
      </w:pPr>
      <w:r w:rsidRPr="007730BD">
        <w:rPr>
          <w:sz w:val="22"/>
          <w:szCs w:val="22"/>
          <w:lang w:val="sv-SE"/>
        </w:rPr>
        <w:t>Agenda Item:</w:t>
      </w:r>
      <w:r w:rsidRPr="007730BD">
        <w:rPr>
          <w:sz w:val="22"/>
          <w:szCs w:val="22"/>
          <w:lang w:val="sv-SE"/>
        </w:rPr>
        <w:tab/>
      </w:r>
      <w:r w:rsidR="00D115B7">
        <w:rPr>
          <w:sz w:val="22"/>
          <w:szCs w:val="22"/>
          <w:lang w:val="sv-SE"/>
        </w:rPr>
        <w:t>8.4.2</w:t>
      </w:r>
    </w:p>
    <w:p w14:paraId="5E3C1D18" w14:textId="77777777" w:rsidR="005E43A7" w:rsidRPr="00CE0424" w:rsidRDefault="005E43A7" w:rsidP="005E43A7">
      <w:pPr>
        <w:pStyle w:val="3GPPHeader"/>
        <w:jc w:val="left"/>
        <w:rPr>
          <w:sz w:val="22"/>
          <w:szCs w:val="22"/>
        </w:rPr>
      </w:pPr>
      <w:r>
        <w:rPr>
          <w:sz w:val="22"/>
          <w:szCs w:val="22"/>
        </w:rPr>
        <w:t>Source:</w:t>
      </w:r>
      <w:r w:rsidRPr="00CE0424">
        <w:rPr>
          <w:sz w:val="22"/>
          <w:szCs w:val="22"/>
        </w:rPr>
        <w:tab/>
      </w:r>
      <w:r>
        <w:rPr>
          <w:sz w:val="22"/>
          <w:szCs w:val="22"/>
        </w:rPr>
        <w:t>Intel Corporation</w:t>
      </w:r>
    </w:p>
    <w:p w14:paraId="5E3C1D19" w14:textId="64603916" w:rsidR="005E43A7" w:rsidRPr="00CE0424" w:rsidRDefault="005E43A7" w:rsidP="005E43A7">
      <w:pPr>
        <w:pStyle w:val="3GPPHeader"/>
        <w:jc w:val="left"/>
        <w:rPr>
          <w:sz w:val="22"/>
          <w:szCs w:val="22"/>
        </w:rPr>
      </w:pPr>
      <w:r>
        <w:rPr>
          <w:sz w:val="22"/>
          <w:szCs w:val="22"/>
        </w:rPr>
        <w:t>Title:</w:t>
      </w:r>
      <w:r>
        <w:rPr>
          <w:sz w:val="22"/>
          <w:szCs w:val="22"/>
        </w:rPr>
        <w:tab/>
      </w:r>
      <w:r w:rsidR="00D115B7">
        <w:rPr>
          <w:sz w:val="22"/>
          <w:szCs w:val="22"/>
        </w:rPr>
        <w:t>Backhaul Failure Recovery Enhancements</w:t>
      </w:r>
    </w:p>
    <w:p w14:paraId="5E3C1D1A" w14:textId="77777777" w:rsidR="005E43A7" w:rsidRDefault="005E43A7" w:rsidP="005E43A7">
      <w:pPr>
        <w:pStyle w:val="3GPPHeader"/>
        <w:pBdr>
          <w:bottom w:val="single" w:sz="6" w:space="1" w:color="auto"/>
        </w:pBdr>
        <w:jc w:val="left"/>
        <w:rPr>
          <w:sz w:val="22"/>
          <w:szCs w:val="22"/>
        </w:rPr>
      </w:pPr>
      <w:r w:rsidRPr="00CE0424">
        <w:rPr>
          <w:sz w:val="22"/>
          <w:szCs w:val="22"/>
        </w:rPr>
        <w:t>Document for:</w:t>
      </w:r>
      <w:r w:rsidRPr="00CE0424">
        <w:rPr>
          <w:sz w:val="22"/>
          <w:szCs w:val="22"/>
        </w:rPr>
        <w:tab/>
      </w:r>
      <w:r>
        <w:rPr>
          <w:sz w:val="22"/>
          <w:szCs w:val="22"/>
        </w:rPr>
        <w:t>Discussion and Decision</w:t>
      </w:r>
    </w:p>
    <w:p w14:paraId="5E3C1D1B" w14:textId="77777777" w:rsidR="00117FC0" w:rsidRDefault="005E43A7" w:rsidP="005E43A7">
      <w:pPr>
        <w:pStyle w:val="Heading1"/>
      </w:pPr>
      <w:r>
        <w:t>Introduction</w:t>
      </w:r>
    </w:p>
    <w:p w14:paraId="4859E7DA" w14:textId="77777777" w:rsidR="00A27078" w:rsidRDefault="007F57DC" w:rsidP="005E43A7">
      <w:r>
        <w:t xml:space="preserve">One of the areas of enhancement to be considered for IAB in Release 17 relates to backhaul recovery. When backhaul failure occurs there can be significant rearrangement of the network. It is important to ensure correct associations between UEs/IAB-MTs and parent nodes. </w:t>
      </w:r>
    </w:p>
    <w:p w14:paraId="79F0A0DF" w14:textId="790CF199" w:rsidR="007F57DC" w:rsidRDefault="00A27078" w:rsidP="005E43A7">
      <w:r>
        <w:t>IAB networks are expected to use millimetre wave spectrum, where blockages can occur more frequently than in lower frequency spectrum. The blockages can result in backhaul failures. Ensuring that descendant nodes and UEs recover quickly upon backhaul failure in the network is very important to minimize the service interruption to UEs.</w:t>
      </w:r>
    </w:p>
    <w:p w14:paraId="009D7CBD" w14:textId="137E980E" w:rsidR="00A27078" w:rsidRDefault="00A27078" w:rsidP="005E43A7">
      <w:r>
        <w:t>This contribution considers enhancements to the backhaul RLF handling procedures to achieve the above goals.</w:t>
      </w:r>
    </w:p>
    <w:p w14:paraId="5E3C1D25" w14:textId="77777777" w:rsidR="005E43A7" w:rsidRDefault="005E43A7" w:rsidP="005E43A7">
      <w:pPr>
        <w:pStyle w:val="Heading1"/>
      </w:pPr>
      <w:r>
        <w:t>Discussion</w:t>
      </w:r>
    </w:p>
    <w:p w14:paraId="734E7F41" w14:textId="3FB9310E" w:rsidR="00A27078" w:rsidRDefault="00A27078" w:rsidP="00A27078">
      <w:r>
        <w:t xml:space="preserve">The current mechanism for recovery from </w:t>
      </w:r>
      <w:proofErr w:type="gramStart"/>
      <w:r>
        <w:t>backhaul</w:t>
      </w:r>
      <w:proofErr w:type="gramEnd"/>
      <w:r>
        <w:t xml:space="preserve"> RLF consists of the following:</w:t>
      </w:r>
    </w:p>
    <w:p w14:paraId="3E9BBE94" w14:textId="05BEF577" w:rsidR="00A27078" w:rsidRDefault="00A27078" w:rsidP="00A27078">
      <w:pPr>
        <w:pStyle w:val="ListParagraph"/>
        <w:numPr>
          <w:ilvl w:val="0"/>
          <w:numId w:val="9"/>
        </w:numPr>
      </w:pPr>
      <w:r>
        <w:t>When a node experiences a backhaul failure, it attempts to recover, for example, via an alternate parent node. If the recovery fails, the node transmits a backhaul failure indication to its child nodes.</w:t>
      </w:r>
    </w:p>
    <w:p w14:paraId="09DB9147" w14:textId="6B27AC47" w:rsidR="00A27078" w:rsidRDefault="00A27078" w:rsidP="007B3A25">
      <w:pPr>
        <w:pStyle w:val="ListParagraph"/>
        <w:numPr>
          <w:ilvl w:val="0"/>
          <w:numId w:val="9"/>
        </w:numPr>
      </w:pPr>
      <w:r>
        <w:t>When a node receives a backhaul failure indication from its parent node it behaves as if it has experienced a radio link failure. It attempts to recover via an alternate parent.</w:t>
      </w:r>
      <w:r w:rsidR="00D57B18">
        <w:t xml:space="preserve"> If recovery fails, it transmits a backhaul failure indication to its child nodes.</w:t>
      </w:r>
    </w:p>
    <w:p w14:paraId="16789066" w14:textId="6C4532BF" w:rsidR="00402938" w:rsidRDefault="00402938" w:rsidP="00402938">
      <w:r>
        <w:t>Timely recovery depends on the choice of candidate parent nodes</w:t>
      </w:r>
      <w:r w:rsidR="00C4629F">
        <w:t xml:space="preserve">. </w:t>
      </w:r>
      <w:r w:rsidR="00FC1759">
        <w:t>I</w:t>
      </w:r>
      <w:r>
        <w:t xml:space="preserve">f the IAB node chooses for reestablishment an ancestor node that itself has experienced RLF or has received a recovery failure indication, recovery will fail. </w:t>
      </w:r>
      <w:r w:rsidR="00A27078">
        <w:t xml:space="preserve">Therefore, it is important to ensure that an IAB node does not choose a node that is already isolated when it receives a backhaul failure indication from its parent node. Consider the IAB network shown in </w:t>
      </w:r>
      <w:r w:rsidR="00A27078">
        <w:fldChar w:fldCharType="begin"/>
      </w:r>
      <w:r w:rsidR="00A27078">
        <w:instrText xml:space="preserve"> REF _Ref47449371 \h </w:instrText>
      </w:r>
      <w:r w:rsidR="00A27078">
        <w:fldChar w:fldCharType="separate"/>
      </w:r>
      <w:r w:rsidR="00A27078">
        <w:t xml:space="preserve">Figure </w:t>
      </w:r>
      <w:r w:rsidR="00A27078">
        <w:rPr>
          <w:noProof/>
        </w:rPr>
        <w:t>1</w:t>
      </w:r>
      <w:r w:rsidR="00A27078">
        <w:fldChar w:fldCharType="end"/>
      </w:r>
      <w:r w:rsidR="00A27078">
        <w:t>. If the link between the donor and node 1 fails, a backhaul failure indication is sent to node 4 and then to node 6 if node 4 is unable to recover</w:t>
      </w:r>
      <w:r w:rsidR="00F45E08">
        <w:t xml:space="preserve"> due to </w:t>
      </w:r>
      <w:r w:rsidR="00290EFD">
        <w:t>not being able to identify</w:t>
      </w:r>
      <w:r w:rsidR="002148A1">
        <w:t xml:space="preserve"> an alternate parent node</w:t>
      </w:r>
      <w:r w:rsidR="00A27078">
        <w:t xml:space="preserve">. It is </w:t>
      </w:r>
      <w:r w:rsidR="00A27078" w:rsidRPr="003B6C4D">
        <w:t>important to ensure that node 6 does not attempt its recovery on node 1;</w:t>
      </w:r>
      <w:r w:rsidR="00A27078">
        <w:t xml:space="preserve"> this can lead to significant delays and eventual failure.</w:t>
      </w:r>
    </w:p>
    <w:p w14:paraId="282B7DC4" w14:textId="2473F681" w:rsidR="00A27078" w:rsidRDefault="00DA2ED1" w:rsidP="007B3A25">
      <w:pPr>
        <w:keepNext/>
        <w:jc w:val="center"/>
      </w:pPr>
      <w:r>
        <w:object w:dxaOrig="6948" w:dyaOrig="7908" w14:anchorId="4B5CD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3pt;height:275.55pt" o:ole="">
            <v:imagedata r:id="rId9" o:title=""/>
          </v:shape>
          <o:OLEObject Type="Embed" ProgID="Visio.Drawing.15" ShapeID="_x0000_i1025" DrawAspect="Content" ObjectID="_1658256798" r:id="rId10"/>
        </w:object>
      </w:r>
    </w:p>
    <w:p w14:paraId="72F21000" w14:textId="2923D0FB" w:rsidR="00A27078" w:rsidRDefault="00A27078" w:rsidP="007B3A25">
      <w:pPr>
        <w:pStyle w:val="Caption"/>
        <w:jc w:val="center"/>
      </w:pPr>
      <w:bookmarkStart w:id="0" w:name="_Ref47449371"/>
      <w:r>
        <w:t xml:space="preserve">Figure </w:t>
      </w:r>
      <w:r>
        <w:fldChar w:fldCharType="begin"/>
      </w:r>
      <w:r>
        <w:instrText xml:space="preserve"> SEQ Figure \* ARABIC </w:instrText>
      </w:r>
      <w:r>
        <w:fldChar w:fldCharType="separate"/>
      </w:r>
      <w:r>
        <w:rPr>
          <w:noProof/>
        </w:rPr>
        <w:t>1</w:t>
      </w:r>
      <w:r>
        <w:fldChar w:fldCharType="end"/>
      </w:r>
      <w:bookmarkEnd w:id="0"/>
    </w:p>
    <w:p w14:paraId="2A4846D6" w14:textId="7576718B" w:rsidR="00402938" w:rsidRDefault="00402938" w:rsidP="00402938">
      <w:pPr>
        <w:rPr>
          <w:b/>
          <w:i/>
        </w:rPr>
      </w:pPr>
      <w:r w:rsidRPr="00C225C2">
        <w:rPr>
          <w:b/>
          <w:i/>
        </w:rPr>
        <w:t>Observation</w:t>
      </w:r>
      <w:r w:rsidR="007F1B5E">
        <w:rPr>
          <w:b/>
          <w:i/>
        </w:rPr>
        <w:t xml:space="preserve"> 1</w:t>
      </w:r>
      <w:r w:rsidRPr="00C225C2">
        <w:rPr>
          <w:b/>
          <w:i/>
        </w:rPr>
        <w:t>:</w:t>
      </w:r>
      <w:r>
        <w:rPr>
          <w:b/>
          <w:i/>
        </w:rPr>
        <w:t xml:space="preserve"> Upon receiving a recovery failure indication,</w:t>
      </w:r>
      <w:r w:rsidRPr="00C225C2">
        <w:rPr>
          <w:b/>
          <w:i/>
        </w:rPr>
        <w:t xml:space="preserve"> </w:t>
      </w:r>
      <w:r>
        <w:rPr>
          <w:b/>
          <w:i/>
        </w:rPr>
        <w:t>a</w:t>
      </w:r>
      <w:r w:rsidRPr="00C225C2">
        <w:rPr>
          <w:b/>
          <w:i/>
        </w:rPr>
        <w:t xml:space="preserve">n IAB node should not choose for reestablishment, </w:t>
      </w:r>
      <w:r>
        <w:rPr>
          <w:b/>
          <w:i/>
        </w:rPr>
        <w:t xml:space="preserve">parent </w:t>
      </w:r>
      <w:r w:rsidRPr="00C225C2">
        <w:rPr>
          <w:b/>
          <w:i/>
        </w:rPr>
        <w:t>nodes</w:t>
      </w:r>
      <w:r>
        <w:rPr>
          <w:b/>
          <w:i/>
        </w:rPr>
        <w:t xml:space="preserve"> or ancestor nodes</w:t>
      </w:r>
      <w:r w:rsidRPr="00C225C2">
        <w:rPr>
          <w:b/>
          <w:i/>
        </w:rPr>
        <w:t xml:space="preserve"> that have experienced RLF or have received a recovery failure indication.</w:t>
      </w:r>
    </w:p>
    <w:p w14:paraId="31D258E8" w14:textId="19321C73" w:rsidR="00402938" w:rsidRDefault="00402938" w:rsidP="00402938">
      <w:r>
        <w:t xml:space="preserve">Below we refer to a node that has experienced RLF or has received a recovery failure indication as a </w:t>
      </w:r>
      <w:r w:rsidRPr="007B3A25">
        <w:rPr>
          <w:b/>
          <w:bCs/>
          <w:i/>
          <w:iCs/>
        </w:rPr>
        <w:t>failed node</w:t>
      </w:r>
      <w:r>
        <w:t xml:space="preserve">. The following </w:t>
      </w:r>
      <w:r w:rsidR="00A27078">
        <w:t xml:space="preserve">modifications </w:t>
      </w:r>
      <w:r>
        <w:t>can be considered:</w:t>
      </w:r>
    </w:p>
    <w:p w14:paraId="6DA99BF6" w14:textId="14263F40" w:rsidR="00402938" w:rsidRDefault="00A27078" w:rsidP="00402938">
      <w:pPr>
        <w:pStyle w:val="ListParagraph"/>
        <w:numPr>
          <w:ilvl w:val="0"/>
          <w:numId w:val="12"/>
        </w:numPr>
      </w:pPr>
      <w:r>
        <w:t>A failed IAB node modifies its system information to block access by descendant IAB nodes. While this is needed to prevent new IAB nodes from attaching, it requires nodes that are attempting recovery to read system information of the failed node. This can unnecessarily delay the recovery procedure.</w:t>
      </w:r>
    </w:p>
    <w:p w14:paraId="1ED12AD9" w14:textId="77777777" w:rsidR="00402938" w:rsidRDefault="00402938" w:rsidP="00402938">
      <w:pPr>
        <w:pStyle w:val="ListParagraph"/>
        <w:numPr>
          <w:ilvl w:val="0"/>
          <w:numId w:val="12"/>
        </w:numPr>
      </w:pPr>
      <w:r>
        <w:t xml:space="preserve">The recovery failure indication also includes information about </w:t>
      </w:r>
      <w:r w:rsidRPr="00AD738A">
        <w:t>ancestor nodes</w:t>
      </w:r>
      <w:r>
        <w:t xml:space="preserve"> (such as PCID) that have failed, so that descendant nodes do not consider such nodes for reestablishment.</w:t>
      </w:r>
    </w:p>
    <w:p w14:paraId="596591AF" w14:textId="148F9649" w:rsidR="00402938" w:rsidRDefault="00402938" w:rsidP="00402938">
      <w:r>
        <w:t xml:space="preserve">The </w:t>
      </w:r>
      <w:r w:rsidR="00A27078">
        <w:t>first modification</w:t>
      </w:r>
      <w:r>
        <w:t xml:space="preserve"> above requires the IAB node to be able to locally modify system information (as opposed to the IAB node just transmitting the system information blocks provided by the CU). </w:t>
      </w:r>
      <w:r w:rsidR="00A27078">
        <w:t xml:space="preserve">It is necessary to ensure that new IAB nodes do not attach to the failed node. </w:t>
      </w:r>
      <w:r>
        <w:t xml:space="preserve">The second </w:t>
      </w:r>
      <w:r w:rsidR="00A27078">
        <w:t>modification</w:t>
      </w:r>
      <w:r w:rsidR="007B3A25">
        <w:t xml:space="preserve"> </w:t>
      </w:r>
      <w:r w:rsidR="00A27078">
        <w:t>enables</w:t>
      </w:r>
      <w:r>
        <w:t xml:space="preserve"> quicker reestablishment since descendant IAB nodes do not need to acquire system information of the failed nodes. </w:t>
      </w:r>
    </w:p>
    <w:p w14:paraId="2892D206" w14:textId="35B8C7CB" w:rsidR="00402938" w:rsidRPr="00C225C2" w:rsidRDefault="00402938" w:rsidP="00402938">
      <w:pPr>
        <w:rPr>
          <w:b/>
          <w:i/>
        </w:rPr>
      </w:pPr>
      <w:r w:rsidRPr="00C225C2">
        <w:rPr>
          <w:b/>
          <w:i/>
        </w:rPr>
        <w:t xml:space="preserve">Proposal </w:t>
      </w:r>
      <w:r w:rsidR="001B2503">
        <w:rPr>
          <w:b/>
          <w:i/>
        </w:rPr>
        <w:t>1</w:t>
      </w:r>
      <w:r w:rsidRPr="00C225C2">
        <w:rPr>
          <w:b/>
          <w:i/>
        </w:rPr>
        <w:t xml:space="preserve">: RAN2 should </w:t>
      </w:r>
      <w:r w:rsidR="00A27078">
        <w:rPr>
          <w:b/>
          <w:i/>
        </w:rPr>
        <w:t>make modifications according to the following to</w:t>
      </w:r>
      <w:r w:rsidRPr="00C225C2">
        <w:rPr>
          <w:b/>
          <w:i/>
        </w:rPr>
        <w:t xml:space="preserve"> ensur</w:t>
      </w:r>
      <w:r w:rsidR="00A27078">
        <w:rPr>
          <w:b/>
          <w:i/>
        </w:rPr>
        <w:t>e</w:t>
      </w:r>
      <w:r w:rsidRPr="00C225C2">
        <w:rPr>
          <w:b/>
          <w:i/>
        </w:rPr>
        <w:t xml:space="preserve"> that an IAB node does not choose for reestablishment nodes that have failed:</w:t>
      </w:r>
    </w:p>
    <w:p w14:paraId="238FF5CA" w14:textId="5E529CF8" w:rsidR="00402938" w:rsidRPr="00C225C2" w:rsidRDefault="00402938" w:rsidP="00402938">
      <w:pPr>
        <w:pStyle w:val="ListParagraph"/>
        <w:numPr>
          <w:ilvl w:val="0"/>
          <w:numId w:val="11"/>
        </w:numPr>
        <w:rPr>
          <w:b/>
          <w:i/>
        </w:rPr>
      </w:pPr>
      <w:r w:rsidRPr="00C225C2">
        <w:rPr>
          <w:b/>
          <w:i/>
        </w:rPr>
        <w:t>A failed IAB node modifies system information to bar access</w:t>
      </w:r>
      <w:r w:rsidR="00A27078">
        <w:rPr>
          <w:b/>
          <w:i/>
        </w:rPr>
        <w:t xml:space="preserve"> to new IAB nodes or UEs</w:t>
      </w:r>
      <w:r w:rsidRPr="00C225C2">
        <w:rPr>
          <w:b/>
          <w:i/>
        </w:rPr>
        <w:t xml:space="preserve">; </w:t>
      </w:r>
      <w:r w:rsidR="00A27078">
        <w:rPr>
          <w:b/>
          <w:i/>
        </w:rPr>
        <w:t>and</w:t>
      </w:r>
    </w:p>
    <w:p w14:paraId="64D51668" w14:textId="77777777" w:rsidR="00402938" w:rsidRPr="00402938" w:rsidRDefault="00402938" w:rsidP="00402938">
      <w:pPr>
        <w:pStyle w:val="ListParagraph"/>
        <w:numPr>
          <w:ilvl w:val="0"/>
          <w:numId w:val="11"/>
        </w:numPr>
      </w:pPr>
      <w:r w:rsidRPr="00C225C2">
        <w:rPr>
          <w:b/>
          <w:i/>
        </w:rPr>
        <w:t>The recovery failure indication also includes information about ancestor nodes that have failed.</w:t>
      </w:r>
    </w:p>
    <w:p w14:paraId="5E3C1D26" w14:textId="70E552D9" w:rsidR="003F1738" w:rsidRDefault="00337C49" w:rsidP="003F1738">
      <w:r>
        <w:lastRenderedPageBreak/>
        <w:t>The purpose of the backhaul recovery failure indication is to cause descendant nodes to attach to alternate parents. The descendant nodes should process the indication and attach to a parent that has not experienced recovery failure.</w:t>
      </w:r>
    </w:p>
    <w:p w14:paraId="5E3C1D27" w14:textId="0DBE6909" w:rsidR="00DA040F" w:rsidRDefault="0052613A" w:rsidP="00DA040F">
      <w:r>
        <w:t>While the recovery failure indication can enable the descendant nodes to initiate th</w:t>
      </w:r>
      <w:r w:rsidR="00DA040F">
        <w:t xml:space="preserve">e search for alternate parents, it should be noted that at each step through the network there are significant delays. The node experiencing RLF first tries to recover its connection. This involves first trying to recover the link to the same parent, and if that fails attempting to recover on one or more alternate parents. </w:t>
      </w:r>
    </w:p>
    <w:p w14:paraId="5E3C1D28" w14:textId="0CD57AB6" w:rsidR="00DA040F" w:rsidRDefault="00DA040F" w:rsidP="00DA040F">
      <w:r>
        <w:t xml:space="preserve">Identifying alternate parents can take a significant amount of time as it includes performing cell search measurements and reading system information of candidate parents. In an IAB </w:t>
      </w:r>
      <w:proofErr w:type="gramStart"/>
      <w:r>
        <w:t>network in particular, given</w:t>
      </w:r>
      <w:proofErr w:type="gramEnd"/>
      <w:r>
        <w:t xml:space="preserve"> that IAB nodes are not mobile, the MTs are not </w:t>
      </w:r>
      <w:r w:rsidR="00A7528C">
        <w:t xml:space="preserve">expected to perform regular </w:t>
      </w:r>
      <w:r w:rsidR="0067052A">
        <w:t xml:space="preserve">neighbour cell </w:t>
      </w:r>
      <w:r>
        <w:t>measurements. Thus, in response to a backhaul failure, the MT can spend a lot of time searching for alternate cells.</w:t>
      </w:r>
    </w:p>
    <w:p w14:paraId="5E3C1D29" w14:textId="77777777" w:rsidR="00DA040F" w:rsidRDefault="00DA040F" w:rsidP="00DA040F">
      <w:r>
        <w:t xml:space="preserve">If the recovery of the connection via alternate parents fails, then the node transmits a recovery failure indication; only then does a child node begin its search for alternate parents. Delays at each stage add up resulting in large delays before service is restored at UEs. </w:t>
      </w:r>
    </w:p>
    <w:p w14:paraId="5E3C1D2A" w14:textId="77777777" w:rsidR="00EA0F66" w:rsidRDefault="00DA040F" w:rsidP="00DA040F">
      <w:r>
        <w:t xml:space="preserve">In order to mitigate some of the delays, it is beneficial to have the descendant nodes perform </w:t>
      </w:r>
      <w:r w:rsidR="00EA0F66">
        <w:t xml:space="preserve">measurements when a backhaul failure is experienced upstream in the network. This requires an indication to flow from the node experiencing RLF, even when it is still performing recovery, indicating that there is an RLF. </w:t>
      </w:r>
    </w:p>
    <w:p w14:paraId="5E3C1D2B" w14:textId="1CE91CD2" w:rsidR="00EA0F66" w:rsidRPr="00EA0F66" w:rsidRDefault="00EA0F66" w:rsidP="00DA040F">
      <w:pPr>
        <w:rPr>
          <w:b/>
          <w:i/>
        </w:rPr>
      </w:pPr>
      <w:r w:rsidRPr="00EA0F66">
        <w:rPr>
          <w:b/>
          <w:i/>
        </w:rPr>
        <w:t>Observation</w:t>
      </w:r>
      <w:r w:rsidR="001B2503">
        <w:rPr>
          <w:b/>
          <w:i/>
        </w:rPr>
        <w:t xml:space="preserve"> 2</w:t>
      </w:r>
      <w:r w:rsidRPr="00EA0F66">
        <w:rPr>
          <w:b/>
          <w:i/>
        </w:rPr>
        <w:t>: It is beneficial to have a downstream indication of RLF at an IAB node in addition to an indication of RLF recovery failure.</w:t>
      </w:r>
    </w:p>
    <w:p w14:paraId="5E3C1D2C" w14:textId="437CE3FB" w:rsidR="00DA040F" w:rsidRDefault="00EA0F66" w:rsidP="00DA040F">
      <w:r>
        <w:t>Such an indication can be sent when the node experiences an RLF and is still attempting recovery (this is referred to as a type 2 indication, following the terminology in the email discussion</w:t>
      </w:r>
      <w:r w:rsidR="00337C49">
        <w:fldChar w:fldCharType="begin"/>
      </w:r>
      <w:r w:rsidR="00337C49">
        <w:instrText xml:space="preserve"> REF _Ref16595106 \r \h </w:instrText>
      </w:r>
      <w:r w:rsidR="00337C49">
        <w:fldChar w:fldCharType="separate"/>
      </w:r>
      <w:r w:rsidR="00337C49">
        <w:t>[1]</w:t>
      </w:r>
      <w:r w:rsidR="00337C49">
        <w:fldChar w:fldCharType="end"/>
      </w:r>
      <w:r>
        <w:t>). The recovery failure indication (type 4) is of course essential but is sent only after recovery failure. The type 2 indication can enable the descendant nodes to perform cell search measurements and prepare for a possible change of parent nodes. The type 4 indication triggers the actual change of parent nodes.</w:t>
      </w:r>
    </w:p>
    <w:p w14:paraId="5E3C1D30" w14:textId="74D141ED" w:rsidR="002B471E" w:rsidRPr="00CF7DDB" w:rsidRDefault="00EA0F66" w:rsidP="003F1738">
      <w:pPr>
        <w:rPr>
          <w:b/>
        </w:rPr>
      </w:pPr>
      <w:r w:rsidRPr="00EA0F66">
        <w:rPr>
          <w:b/>
          <w:i/>
        </w:rPr>
        <w:t xml:space="preserve">Proposal </w:t>
      </w:r>
      <w:r w:rsidR="001B2503">
        <w:rPr>
          <w:b/>
          <w:i/>
        </w:rPr>
        <w:t>2</w:t>
      </w:r>
      <w:r w:rsidRPr="00EA0F66">
        <w:rPr>
          <w:b/>
          <w:i/>
        </w:rPr>
        <w:t>: RAN2 should discuss whether an IAB node can transmit a downstream indication of RLF at an IAB node in addition to the</w:t>
      </w:r>
      <w:r w:rsidR="00337C49">
        <w:rPr>
          <w:b/>
          <w:i/>
        </w:rPr>
        <w:t xml:space="preserve"> backhaul</w:t>
      </w:r>
      <w:r w:rsidRPr="00EA0F66">
        <w:rPr>
          <w:b/>
          <w:i/>
        </w:rPr>
        <w:t xml:space="preserve"> recover</w:t>
      </w:r>
      <w:r w:rsidR="001600FD">
        <w:rPr>
          <w:b/>
          <w:i/>
        </w:rPr>
        <w:t>y</w:t>
      </w:r>
      <w:r w:rsidRPr="00EA0F66">
        <w:rPr>
          <w:b/>
          <w:i/>
        </w:rPr>
        <w:t xml:space="preserve"> failure indication.</w:t>
      </w:r>
    </w:p>
    <w:p w14:paraId="5E3C1D31" w14:textId="77777777" w:rsidR="005E43A7" w:rsidRDefault="005E43A7" w:rsidP="005E43A7">
      <w:pPr>
        <w:pStyle w:val="Heading1"/>
      </w:pPr>
      <w:r>
        <w:t>Conclusion</w:t>
      </w:r>
    </w:p>
    <w:p w14:paraId="59A0A1CD" w14:textId="2865472C" w:rsidR="003058D8" w:rsidRDefault="006B3C18" w:rsidP="005E43A7">
      <w:pPr>
        <w:rPr>
          <w:bCs/>
        </w:rPr>
      </w:pPr>
      <w:bookmarkStart w:id="1" w:name="_GoBack"/>
      <w:r>
        <w:rPr>
          <w:bCs/>
        </w:rPr>
        <w:t xml:space="preserve">In this contribution we have analysed the need for enhancements to </w:t>
      </w:r>
      <w:r w:rsidR="00845111">
        <w:rPr>
          <w:bCs/>
        </w:rPr>
        <w:t xml:space="preserve">backhaul failure recovery in IAB networks. Given the hierarchical nature of the network, backhaul failure can </w:t>
      </w:r>
      <w:r w:rsidR="003F1E54">
        <w:rPr>
          <w:bCs/>
        </w:rPr>
        <w:t xml:space="preserve">have a cascading failure of nodes affecting large numbers of UEs. </w:t>
      </w:r>
      <w:r w:rsidR="007F1B5E">
        <w:rPr>
          <w:bCs/>
        </w:rPr>
        <w:t>Mechanisms to ensure quicker recovery of IAB nodes are needed. The following are our observations and proposals.</w:t>
      </w:r>
    </w:p>
    <w:p w14:paraId="4E87F1C2" w14:textId="77777777" w:rsidR="001B2503" w:rsidRDefault="001B2503" w:rsidP="001B2503">
      <w:pPr>
        <w:rPr>
          <w:b/>
          <w:i/>
        </w:rPr>
      </w:pPr>
      <w:r w:rsidRPr="00C225C2">
        <w:rPr>
          <w:b/>
          <w:i/>
        </w:rPr>
        <w:t>Observation</w:t>
      </w:r>
      <w:r>
        <w:rPr>
          <w:b/>
          <w:i/>
        </w:rPr>
        <w:t xml:space="preserve"> 1</w:t>
      </w:r>
      <w:r w:rsidRPr="00C225C2">
        <w:rPr>
          <w:b/>
          <w:i/>
        </w:rPr>
        <w:t>:</w:t>
      </w:r>
      <w:r>
        <w:rPr>
          <w:b/>
          <w:i/>
        </w:rPr>
        <w:t xml:space="preserve"> Upon receiving a recovery failure indication,</w:t>
      </w:r>
      <w:r w:rsidRPr="00C225C2">
        <w:rPr>
          <w:b/>
          <w:i/>
        </w:rPr>
        <w:t xml:space="preserve"> </w:t>
      </w:r>
      <w:r>
        <w:rPr>
          <w:b/>
          <w:i/>
        </w:rPr>
        <w:t>a</w:t>
      </w:r>
      <w:r w:rsidRPr="00C225C2">
        <w:rPr>
          <w:b/>
          <w:i/>
        </w:rPr>
        <w:t xml:space="preserve">n IAB node should not choose for reestablishment, </w:t>
      </w:r>
      <w:r>
        <w:rPr>
          <w:b/>
          <w:i/>
        </w:rPr>
        <w:t xml:space="preserve">parent </w:t>
      </w:r>
      <w:r w:rsidRPr="00C225C2">
        <w:rPr>
          <w:b/>
          <w:i/>
        </w:rPr>
        <w:t>nodes</w:t>
      </w:r>
      <w:r>
        <w:rPr>
          <w:b/>
          <w:i/>
        </w:rPr>
        <w:t xml:space="preserve"> or ancestor nodes</w:t>
      </w:r>
      <w:r w:rsidRPr="00C225C2">
        <w:rPr>
          <w:b/>
          <w:i/>
        </w:rPr>
        <w:t xml:space="preserve"> that have experienced RLF or have received a recovery failure indication.</w:t>
      </w:r>
    </w:p>
    <w:p w14:paraId="50527232" w14:textId="77777777" w:rsidR="001B2503" w:rsidRPr="00C225C2" w:rsidRDefault="001B2503" w:rsidP="001B2503">
      <w:pPr>
        <w:rPr>
          <w:b/>
          <w:i/>
        </w:rPr>
      </w:pPr>
      <w:r w:rsidRPr="00C225C2">
        <w:rPr>
          <w:b/>
          <w:i/>
        </w:rPr>
        <w:t xml:space="preserve">Proposal </w:t>
      </w:r>
      <w:r>
        <w:rPr>
          <w:b/>
          <w:i/>
        </w:rPr>
        <w:t>1</w:t>
      </w:r>
      <w:r w:rsidRPr="00C225C2">
        <w:rPr>
          <w:b/>
          <w:i/>
        </w:rPr>
        <w:t xml:space="preserve">: RAN2 should </w:t>
      </w:r>
      <w:r>
        <w:rPr>
          <w:b/>
          <w:i/>
        </w:rPr>
        <w:t>make modifications according to the following to</w:t>
      </w:r>
      <w:r w:rsidRPr="00C225C2">
        <w:rPr>
          <w:b/>
          <w:i/>
        </w:rPr>
        <w:t xml:space="preserve"> ensur</w:t>
      </w:r>
      <w:r>
        <w:rPr>
          <w:b/>
          <w:i/>
        </w:rPr>
        <w:t>e</w:t>
      </w:r>
      <w:r w:rsidRPr="00C225C2">
        <w:rPr>
          <w:b/>
          <w:i/>
        </w:rPr>
        <w:t xml:space="preserve"> that an IAB node does not choose for reestablishment nodes that have failed:</w:t>
      </w:r>
    </w:p>
    <w:p w14:paraId="05F3D663" w14:textId="77777777" w:rsidR="001B2503" w:rsidRPr="00C225C2" w:rsidRDefault="001B2503" w:rsidP="001B2503">
      <w:pPr>
        <w:pStyle w:val="ListParagraph"/>
        <w:numPr>
          <w:ilvl w:val="0"/>
          <w:numId w:val="11"/>
        </w:numPr>
        <w:rPr>
          <w:b/>
          <w:i/>
        </w:rPr>
      </w:pPr>
      <w:r w:rsidRPr="00C225C2">
        <w:rPr>
          <w:b/>
          <w:i/>
        </w:rPr>
        <w:lastRenderedPageBreak/>
        <w:t>A failed IAB node modifies system information to bar access</w:t>
      </w:r>
      <w:r>
        <w:rPr>
          <w:b/>
          <w:i/>
        </w:rPr>
        <w:t xml:space="preserve"> to new IAB nodes or UEs</w:t>
      </w:r>
      <w:r w:rsidRPr="00C225C2">
        <w:rPr>
          <w:b/>
          <w:i/>
        </w:rPr>
        <w:t xml:space="preserve">; </w:t>
      </w:r>
      <w:r>
        <w:rPr>
          <w:b/>
          <w:i/>
        </w:rPr>
        <w:t>and</w:t>
      </w:r>
    </w:p>
    <w:p w14:paraId="76744EDB" w14:textId="77777777" w:rsidR="001B2503" w:rsidRPr="00402938" w:rsidRDefault="001B2503" w:rsidP="001B2503">
      <w:pPr>
        <w:pStyle w:val="ListParagraph"/>
        <w:numPr>
          <w:ilvl w:val="0"/>
          <w:numId w:val="11"/>
        </w:numPr>
      </w:pPr>
      <w:r w:rsidRPr="00C225C2">
        <w:rPr>
          <w:b/>
          <w:i/>
        </w:rPr>
        <w:t>The recovery failure indication also includes information about ancestor nodes that have failed.</w:t>
      </w:r>
    </w:p>
    <w:p w14:paraId="67021EEB" w14:textId="77777777" w:rsidR="001B2503" w:rsidRPr="00EA0F66" w:rsidRDefault="001B2503" w:rsidP="001B2503">
      <w:pPr>
        <w:rPr>
          <w:b/>
          <w:i/>
        </w:rPr>
      </w:pPr>
      <w:r w:rsidRPr="00EA0F66">
        <w:rPr>
          <w:b/>
          <w:i/>
        </w:rPr>
        <w:t>Observation</w:t>
      </w:r>
      <w:r>
        <w:rPr>
          <w:b/>
          <w:i/>
        </w:rPr>
        <w:t xml:space="preserve"> 2</w:t>
      </w:r>
      <w:r w:rsidRPr="00EA0F66">
        <w:rPr>
          <w:b/>
          <w:i/>
        </w:rPr>
        <w:t>: It is beneficial to have a downstream indication of RLF at an IAB node in addition to an indication of RLF recovery failure.</w:t>
      </w:r>
    </w:p>
    <w:p w14:paraId="50682585" w14:textId="71A998EB" w:rsidR="007F1B5E" w:rsidRPr="007F44CE" w:rsidRDefault="001B2503" w:rsidP="005E43A7">
      <w:pPr>
        <w:rPr>
          <w:b/>
        </w:rPr>
      </w:pPr>
      <w:r w:rsidRPr="00EA0F66">
        <w:rPr>
          <w:b/>
          <w:i/>
        </w:rPr>
        <w:t xml:space="preserve">Proposal </w:t>
      </w:r>
      <w:r>
        <w:rPr>
          <w:b/>
          <w:i/>
        </w:rPr>
        <w:t>2</w:t>
      </w:r>
      <w:r w:rsidRPr="00EA0F66">
        <w:rPr>
          <w:b/>
          <w:i/>
        </w:rPr>
        <w:t>: RAN2 should discuss whether an IAB node can transmit a downstream indication of RLF at an IAB node in addition to the</w:t>
      </w:r>
      <w:r>
        <w:rPr>
          <w:b/>
          <w:i/>
        </w:rPr>
        <w:t xml:space="preserve"> backhaul</w:t>
      </w:r>
      <w:r w:rsidRPr="00EA0F66">
        <w:rPr>
          <w:b/>
          <w:i/>
        </w:rPr>
        <w:t xml:space="preserve"> recover</w:t>
      </w:r>
      <w:r>
        <w:rPr>
          <w:b/>
          <w:i/>
        </w:rPr>
        <w:t>y</w:t>
      </w:r>
      <w:r w:rsidRPr="00EA0F66">
        <w:rPr>
          <w:b/>
          <w:i/>
        </w:rPr>
        <w:t xml:space="preserve"> failure indication.</w:t>
      </w:r>
      <w:bookmarkEnd w:id="1"/>
    </w:p>
    <w:p w14:paraId="5E3C1D33" w14:textId="77777777" w:rsidR="005E43A7" w:rsidRPr="005E43A7" w:rsidRDefault="005E43A7" w:rsidP="005E43A7">
      <w:pPr>
        <w:pStyle w:val="Heading1"/>
      </w:pPr>
      <w:r>
        <w:t>References</w:t>
      </w:r>
    </w:p>
    <w:p w14:paraId="5E3C1D34" w14:textId="159EE667" w:rsidR="005E43A7" w:rsidRDefault="0088112B" w:rsidP="0088112B">
      <w:pPr>
        <w:pStyle w:val="ListParagraph"/>
        <w:numPr>
          <w:ilvl w:val="0"/>
          <w:numId w:val="5"/>
        </w:numPr>
      </w:pPr>
      <w:bookmarkStart w:id="2" w:name="_Ref16595106"/>
      <w:r>
        <w:t>Report of Email discussion [106#43]</w:t>
      </w:r>
      <w:bookmarkEnd w:id="2"/>
    </w:p>
    <w:p w14:paraId="5E3C1D35" w14:textId="77777777" w:rsidR="005E43A7" w:rsidRPr="005E43A7" w:rsidRDefault="005E43A7" w:rsidP="005E43A7"/>
    <w:sectPr w:rsidR="005E43A7" w:rsidRPr="005E43A7">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6EE2F8C6" w16cex:dateUtc="2020-08-06T20:57: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81555"/>
    <w:multiLevelType w:val="hybridMultilevel"/>
    <w:tmpl w:val="2BC0CF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E47EF4"/>
    <w:multiLevelType w:val="hybridMultilevel"/>
    <w:tmpl w:val="B89EF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253A2B"/>
    <w:multiLevelType w:val="hybridMultilevel"/>
    <w:tmpl w:val="8A8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65159D"/>
    <w:multiLevelType w:val="hybridMultilevel"/>
    <w:tmpl w:val="6B9A6292"/>
    <w:lvl w:ilvl="0" w:tplc="61788C6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524AF"/>
    <w:multiLevelType w:val="hybridMultilevel"/>
    <w:tmpl w:val="F0F8D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E4249"/>
    <w:multiLevelType w:val="hybridMultilevel"/>
    <w:tmpl w:val="462EE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CB2C8D"/>
    <w:multiLevelType w:val="hybridMultilevel"/>
    <w:tmpl w:val="009810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E780606"/>
    <w:multiLevelType w:val="hybridMultilevel"/>
    <w:tmpl w:val="9758743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663B50"/>
    <w:multiLevelType w:val="hybridMultilevel"/>
    <w:tmpl w:val="03C022C2"/>
    <w:lvl w:ilvl="0" w:tplc="A9FE1E70">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5B1175"/>
    <w:multiLevelType w:val="hybridMultilevel"/>
    <w:tmpl w:val="FB241D20"/>
    <w:lvl w:ilvl="0" w:tplc="BC86D77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1939D7"/>
    <w:multiLevelType w:val="hybridMultilevel"/>
    <w:tmpl w:val="4B209BEC"/>
    <w:lvl w:ilvl="0" w:tplc="A9FE1E70">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
  </w:num>
  <w:num w:numId="3">
    <w:abstractNumId w:val="0"/>
  </w:num>
  <w:num w:numId="4">
    <w:abstractNumId w:val="3"/>
  </w:num>
  <w:num w:numId="5">
    <w:abstractNumId w:val="7"/>
  </w:num>
  <w:num w:numId="6">
    <w:abstractNumId w:val="9"/>
  </w:num>
  <w:num w:numId="7">
    <w:abstractNumId w:val="2"/>
  </w:num>
  <w:num w:numId="8">
    <w:abstractNumId w:val="6"/>
  </w:num>
  <w:num w:numId="9">
    <w:abstractNumId w:val="8"/>
  </w:num>
  <w:num w:numId="10">
    <w:abstractNumId w:val="1"/>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3A7"/>
    <w:rsid w:val="00034740"/>
    <w:rsid w:val="00055D7C"/>
    <w:rsid w:val="000973A9"/>
    <w:rsid w:val="00097533"/>
    <w:rsid w:val="000A70B6"/>
    <w:rsid w:val="000C7A29"/>
    <w:rsid w:val="000D3162"/>
    <w:rsid w:val="000F3C22"/>
    <w:rsid w:val="000F7289"/>
    <w:rsid w:val="001116A9"/>
    <w:rsid w:val="00117FC0"/>
    <w:rsid w:val="00121E33"/>
    <w:rsid w:val="00127CEC"/>
    <w:rsid w:val="00135FFE"/>
    <w:rsid w:val="00142277"/>
    <w:rsid w:val="001600FD"/>
    <w:rsid w:val="00166C35"/>
    <w:rsid w:val="00175A6C"/>
    <w:rsid w:val="001817EE"/>
    <w:rsid w:val="001A3DEA"/>
    <w:rsid w:val="001A61BD"/>
    <w:rsid w:val="001B2503"/>
    <w:rsid w:val="001B4115"/>
    <w:rsid w:val="001C7942"/>
    <w:rsid w:val="001E28C3"/>
    <w:rsid w:val="002148A1"/>
    <w:rsid w:val="00256DC1"/>
    <w:rsid w:val="00271A3E"/>
    <w:rsid w:val="00290EFD"/>
    <w:rsid w:val="002A16FD"/>
    <w:rsid w:val="002B471E"/>
    <w:rsid w:val="003058D8"/>
    <w:rsid w:val="00334819"/>
    <w:rsid w:val="00337C49"/>
    <w:rsid w:val="00376D47"/>
    <w:rsid w:val="003B6C4D"/>
    <w:rsid w:val="003E37E9"/>
    <w:rsid w:val="003F1738"/>
    <w:rsid w:val="003F1E54"/>
    <w:rsid w:val="003F68D2"/>
    <w:rsid w:val="00402938"/>
    <w:rsid w:val="00430F7C"/>
    <w:rsid w:val="00462D95"/>
    <w:rsid w:val="00483CE0"/>
    <w:rsid w:val="004B0CF6"/>
    <w:rsid w:val="004B269D"/>
    <w:rsid w:val="004E4AC7"/>
    <w:rsid w:val="004E5C99"/>
    <w:rsid w:val="004F6708"/>
    <w:rsid w:val="00502EFD"/>
    <w:rsid w:val="0051268B"/>
    <w:rsid w:val="0052613A"/>
    <w:rsid w:val="00545720"/>
    <w:rsid w:val="0055044A"/>
    <w:rsid w:val="0055227E"/>
    <w:rsid w:val="005575B7"/>
    <w:rsid w:val="00584376"/>
    <w:rsid w:val="005E0FDD"/>
    <w:rsid w:val="005E43A7"/>
    <w:rsid w:val="005F3E81"/>
    <w:rsid w:val="00657311"/>
    <w:rsid w:val="00664563"/>
    <w:rsid w:val="0067052A"/>
    <w:rsid w:val="00671857"/>
    <w:rsid w:val="006B3C18"/>
    <w:rsid w:val="006C7191"/>
    <w:rsid w:val="006D57B0"/>
    <w:rsid w:val="006F4058"/>
    <w:rsid w:val="00714DEF"/>
    <w:rsid w:val="007267B2"/>
    <w:rsid w:val="007302B7"/>
    <w:rsid w:val="007516A3"/>
    <w:rsid w:val="0079454A"/>
    <w:rsid w:val="007A4BB3"/>
    <w:rsid w:val="007B29C3"/>
    <w:rsid w:val="007B3A25"/>
    <w:rsid w:val="007F1B5E"/>
    <w:rsid w:val="007F44CE"/>
    <w:rsid w:val="007F57DC"/>
    <w:rsid w:val="00845111"/>
    <w:rsid w:val="0088112B"/>
    <w:rsid w:val="008A6159"/>
    <w:rsid w:val="008B1AD9"/>
    <w:rsid w:val="00904207"/>
    <w:rsid w:val="00923607"/>
    <w:rsid w:val="00926E8D"/>
    <w:rsid w:val="009676DF"/>
    <w:rsid w:val="00994B85"/>
    <w:rsid w:val="009D2354"/>
    <w:rsid w:val="009D7305"/>
    <w:rsid w:val="00A156B4"/>
    <w:rsid w:val="00A27078"/>
    <w:rsid w:val="00A52DF0"/>
    <w:rsid w:val="00A7528C"/>
    <w:rsid w:val="00AB7B9E"/>
    <w:rsid w:val="00AD738A"/>
    <w:rsid w:val="00AE6665"/>
    <w:rsid w:val="00AF2330"/>
    <w:rsid w:val="00B27057"/>
    <w:rsid w:val="00B7657A"/>
    <w:rsid w:val="00B80BCD"/>
    <w:rsid w:val="00BB539E"/>
    <w:rsid w:val="00BE1024"/>
    <w:rsid w:val="00BE44DA"/>
    <w:rsid w:val="00C06AF3"/>
    <w:rsid w:val="00C4629F"/>
    <w:rsid w:val="00C912D3"/>
    <w:rsid w:val="00CF7DDB"/>
    <w:rsid w:val="00D00ADC"/>
    <w:rsid w:val="00D115B7"/>
    <w:rsid w:val="00D122A3"/>
    <w:rsid w:val="00D15C3C"/>
    <w:rsid w:val="00D24199"/>
    <w:rsid w:val="00D57B18"/>
    <w:rsid w:val="00DA040F"/>
    <w:rsid w:val="00DA2ED1"/>
    <w:rsid w:val="00DB2D23"/>
    <w:rsid w:val="00DE5BDA"/>
    <w:rsid w:val="00E0243A"/>
    <w:rsid w:val="00E42E5A"/>
    <w:rsid w:val="00E51C6E"/>
    <w:rsid w:val="00EA0F66"/>
    <w:rsid w:val="00EE2167"/>
    <w:rsid w:val="00EE61FA"/>
    <w:rsid w:val="00EF677B"/>
    <w:rsid w:val="00F4145D"/>
    <w:rsid w:val="00F45E08"/>
    <w:rsid w:val="00F76C1E"/>
    <w:rsid w:val="00F83DA2"/>
    <w:rsid w:val="00F87036"/>
    <w:rsid w:val="00F97EF4"/>
    <w:rsid w:val="00FA2379"/>
    <w:rsid w:val="00FC1759"/>
    <w:rsid w:val="00FD4FFF"/>
    <w:rsid w:val="00FF4CA8"/>
    <w:rsid w:val="00FF7D35"/>
    <w:rsid w:val="29EA9C41"/>
    <w:rsid w:val="3DD3A9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E3C1D15"/>
  <w15:chartTrackingRefBased/>
  <w15:docId w15:val="{FB1724CC-6C82-498F-8A3A-CFAA642BE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E43A7"/>
    <w:pPr>
      <w:jc w:val="both"/>
    </w:pPr>
    <w:rPr>
      <w:rFonts w:ascii="Calibri" w:hAnsi="Calibri" w:cs="Times New Roman"/>
      <w:lang w:val="en-GB"/>
    </w:rPr>
  </w:style>
  <w:style w:type="paragraph" w:styleId="Heading1">
    <w:name w:val="heading 1"/>
    <w:basedOn w:val="Normal"/>
    <w:next w:val="Normal"/>
    <w:link w:val="Heading1Char"/>
    <w:uiPriority w:val="9"/>
    <w:qFormat/>
    <w:rsid w:val="005E43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E43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E43A7"/>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customStyle="1" w:styleId="Heading1Char">
    <w:name w:val="Heading 1 Char"/>
    <w:basedOn w:val="DefaultParagraphFont"/>
    <w:link w:val="Heading1"/>
    <w:uiPriority w:val="9"/>
    <w:rsid w:val="005E43A7"/>
    <w:rPr>
      <w:rFonts w:asciiTheme="majorHAnsi" w:eastAsiaTheme="majorEastAsia" w:hAnsiTheme="majorHAnsi" w:cstheme="majorBidi"/>
      <w:color w:val="2E74B5" w:themeColor="accent1" w:themeShade="BF"/>
      <w:sz w:val="32"/>
      <w:szCs w:val="32"/>
      <w:lang w:val="en-GB"/>
    </w:rPr>
  </w:style>
  <w:style w:type="paragraph" w:customStyle="1" w:styleId="Agreement">
    <w:name w:val="Agreement"/>
    <w:basedOn w:val="Normal"/>
    <w:next w:val="Normal"/>
    <w:rsid w:val="005E43A7"/>
    <w:pPr>
      <w:numPr>
        <w:numId w:val="1"/>
      </w:numPr>
      <w:spacing w:before="60" w:after="0" w:line="240" w:lineRule="auto"/>
      <w:jc w:val="left"/>
    </w:pPr>
    <w:rPr>
      <w:rFonts w:ascii="Arial" w:eastAsia="MS Mincho" w:hAnsi="Arial"/>
      <w:b/>
      <w:sz w:val="20"/>
      <w:szCs w:val="24"/>
      <w:lang w:eastAsia="en-GB"/>
    </w:rPr>
  </w:style>
  <w:style w:type="paragraph" w:styleId="ListParagraph">
    <w:name w:val="List Paragraph"/>
    <w:basedOn w:val="Normal"/>
    <w:uiPriority w:val="34"/>
    <w:qFormat/>
    <w:rsid w:val="005E43A7"/>
    <w:pPr>
      <w:ind w:left="720"/>
      <w:contextualSpacing/>
    </w:pPr>
  </w:style>
  <w:style w:type="character" w:customStyle="1" w:styleId="Heading2Char">
    <w:name w:val="Heading 2 Char"/>
    <w:basedOn w:val="DefaultParagraphFont"/>
    <w:link w:val="Heading2"/>
    <w:uiPriority w:val="9"/>
    <w:rsid w:val="005E43A7"/>
    <w:rPr>
      <w:rFonts w:asciiTheme="majorHAnsi" w:eastAsiaTheme="majorEastAsia" w:hAnsiTheme="majorHAnsi" w:cstheme="majorBidi"/>
      <w:color w:val="2E74B5" w:themeColor="accent1" w:themeShade="BF"/>
      <w:sz w:val="26"/>
      <w:szCs w:val="26"/>
      <w:lang w:val="en-GB"/>
    </w:rPr>
  </w:style>
  <w:style w:type="paragraph" w:styleId="Caption">
    <w:name w:val="caption"/>
    <w:basedOn w:val="Normal"/>
    <w:next w:val="Normal"/>
    <w:uiPriority w:val="35"/>
    <w:unhideWhenUsed/>
    <w:qFormat/>
    <w:rsid w:val="00C912D3"/>
    <w:pPr>
      <w:spacing w:after="200" w:line="240" w:lineRule="auto"/>
    </w:pPr>
    <w:rPr>
      <w:i/>
      <w:iCs/>
      <w:color w:val="44546A" w:themeColor="text2"/>
      <w:sz w:val="18"/>
      <w:szCs w:val="18"/>
    </w:rPr>
  </w:style>
  <w:style w:type="table" w:styleId="TableGrid">
    <w:name w:val="Table Grid"/>
    <w:basedOn w:val="TableNormal"/>
    <w:uiPriority w:val="39"/>
    <w:rsid w:val="0005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F68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68D2"/>
    <w:rPr>
      <w:rFonts w:ascii="Segoe UI" w:hAnsi="Segoe UI" w:cs="Segoe UI"/>
      <w:sz w:val="18"/>
      <w:szCs w:val="18"/>
      <w:lang w:val="en-GB"/>
    </w:rPr>
  </w:style>
  <w:style w:type="character" w:styleId="CommentReference">
    <w:name w:val="annotation reference"/>
    <w:basedOn w:val="DefaultParagraphFont"/>
    <w:uiPriority w:val="99"/>
    <w:semiHidden/>
    <w:unhideWhenUsed/>
    <w:rsid w:val="00166C35"/>
    <w:rPr>
      <w:sz w:val="16"/>
      <w:szCs w:val="16"/>
    </w:rPr>
  </w:style>
  <w:style w:type="paragraph" w:styleId="CommentText">
    <w:name w:val="annotation text"/>
    <w:basedOn w:val="Normal"/>
    <w:link w:val="CommentTextChar"/>
    <w:uiPriority w:val="99"/>
    <w:semiHidden/>
    <w:unhideWhenUsed/>
    <w:rsid w:val="00166C35"/>
    <w:pPr>
      <w:spacing w:line="240" w:lineRule="auto"/>
    </w:pPr>
    <w:rPr>
      <w:sz w:val="20"/>
      <w:szCs w:val="20"/>
    </w:rPr>
  </w:style>
  <w:style w:type="character" w:customStyle="1" w:styleId="CommentTextChar">
    <w:name w:val="Comment Text Char"/>
    <w:basedOn w:val="DefaultParagraphFont"/>
    <w:link w:val="CommentText"/>
    <w:uiPriority w:val="99"/>
    <w:semiHidden/>
    <w:rsid w:val="00166C35"/>
    <w:rPr>
      <w:rFonts w:ascii="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6C35"/>
    <w:rPr>
      <w:b/>
      <w:bCs/>
    </w:rPr>
  </w:style>
  <w:style w:type="character" w:customStyle="1" w:styleId="CommentSubjectChar">
    <w:name w:val="Comment Subject Char"/>
    <w:basedOn w:val="CommentTextChar"/>
    <w:link w:val="CommentSubject"/>
    <w:uiPriority w:val="99"/>
    <w:semiHidden/>
    <w:rsid w:val="00166C35"/>
    <w:rPr>
      <w:rFonts w:ascii="Calibri" w:hAnsi="Calibri"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241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0707D-05F6-42C7-9FBE-8111D0E9BE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FB6EB2-A397-4187-8B1E-1D6EF715B0D3}">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042397af-7977-45ef-9118-11c18c8623b6"/>
    <ds:schemaRef ds:uri="80530660-24fd-4391-a7a1-d653900fee43"/>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9BC9D5B9-764D-4620-9E57-0C36EFC4580F}">
  <ds:schemaRefs>
    <ds:schemaRef ds:uri="http://schemas.microsoft.com/sharepoint/v3/contenttype/forms"/>
  </ds:schemaRefs>
</ds:datastoreItem>
</file>

<file path=customXml/itemProps4.xml><?xml version="1.0" encoding="utf-8"?>
<ds:datastoreItem xmlns:ds="http://schemas.openxmlformats.org/officeDocument/2006/customXml" ds:itemID="{44FEF074-2794-401E-AD67-B3BF87DB4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1323</Words>
  <Characters>6488</Characters>
  <Application>Microsoft Office Word</Application>
  <DocSecurity>0</DocSecurity>
  <Lines>124</Lines>
  <Paragraphs>61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(Murali Narasimha)</dc:creator>
  <cp:keywords>CTPClassification=CTP_NT</cp:keywords>
  <dc:description/>
  <cp:lastModifiedBy>Intel (Murali)</cp:lastModifiedBy>
  <cp:revision>2</cp:revision>
  <dcterms:created xsi:type="dcterms:W3CDTF">2020-08-07T05:00:00Z</dcterms:created>
  <dcterms:modified xsi:type="dcterms:W3CDTF">2020-08-07T05:00:00Z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c4b3ad02-0b89-41d6-9eb0-b1d4d18a0a5c</vt:lpwstr>
  </property>
  <property fmtid="{D5CDD505-2E9C-101B-9397-08002B2CF9AE}" pid="3" name="CTP_TimeStamp">
    <vt:lpwstr>2020-08-07 01:04:29Z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